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BE4F9" w14:textId="77777777" w:rsidR="003D61C7" w:rsidRDefault="003D61C7" w:rsidP="003D61C7">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C00000"/>
        </w:rPr>
        <w:t xml:space="preserve">UNIFORM </w:t>
      </w:r>
      <w:r>
        <w:rPr>
          <w:rStyle w:val="eop"/>
          <w:rFonts w:ascii="Century Gothic" w:hAnsi="Century Gothic" w:cs="Segoe UI"/>
          <w:color w:val="C00000"/>
        </w:rPr>
        <w:t> </w:t>
      </w:r>
    </w:p>
    <w:p w14:paraId="379B7F6C" w14:textId="17E70E9F" w:rsidR="003D61C7" w:rsidRDefault="003D61C7" w:rsidP="003D61C7">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color w:val="C00000"/>
        </w:rPr>
        <w:t> </w:t>
      </w:r>
    </w:p>
    <w:p w14:paraId="6374160B" w14:textId="25985346" w:rsidR="003D61C7" w:rsidRPr="003D61C7" w:rsidRDefault="003D61C7" w:rsidP="003D61C7">
      <w:pPr>
        <w:rPr>
          <w:rFonts w:ascii="Century Gothic" w:hAnsi="Century Gothic"/>
          <w:sz w:val="22"/>
          <w:szCs w:val="22"/>
        </w:rPr>
      </w:pPr>
      <w:r w:rsidRPr="003D61C7">
        <w:rPr>
          <w:rFonts w:ascii="Century Gothic" w:hAnsi="Century Gothic"/>
          <w:sz w:val="22"/>
          <w:szCs w:val="22"/>
        </w:rPr>
        <w:t xml:space="preserve">The school followed the DfE School Uniform Guidance 2012 </w:t>
      </w:r>
      <w:r w:rsidRPr="003D61C7">
        <w:rPr>
          <w:rFonts w:ascii="Century Gothic" w:hAnsi="Century Gothic"/>
          <w:sz w:val="22"/>
          <w:szCs w:val="22"/>
        </w:rPr>
        <w:t xml:space="preserve">and </w:t>
      </w:r>
      <w:r w:rsidRPr="003D61C7">
        <w:rPr>
          <w:rFonts w:ascii="Century Gothic" w:hAnsi="Century Gothic"/>
          <w:sz w:val="22"/>
          <w:szCs w:val="22"/>
        </w:rPr>
        <w:t> </w:t>
      </w:r>
      <w:hyperlink r:id="rId11" w:history="1">
        <w:r w:rsidRPr="003D61C7">
          <w:rPr>
            <w:rStyle w:val="Hyperlink"/>
            <w:rFonts w:ascii="Century Gothic" w:hAnsi="Century Gothic"/>
            <w:color w:val="auto"/>
            <w:sz w:val="22"/>
            <w:szCs w:val="22"/>
            <w:u w:val="none"/>
          </w:rPr>
          <w:t>Education (Guidance about Costs of School Uniforms) Act 2021</w:t>
        </w:r>
      </w:hyperlink>
      <w:r w:rsidRPr="003D61C7">
        <w:rPr>
          <w:rFonts w:ascii="Century Gothic" w:hAnsi="Century Gothic"/>
          <w:sz w:val="22"/>
          <w:szCs w:val="22"/>
        </w:rPr>
        <w:t xml:space="preserve"> </w:t>
      </w:r>
      <w:r w:rsidRPr="003D61C7">
        <w:rPr>
          <w:rFonts w:ascii="Century Gothic" w:hAnsi="Century Gothic"/>
          <w:sz w:val="22"/>
          <w:szCs w:val="22"/>
        </w:rPr>
        <w:t>in adopting a school uniform. </w:t>
      </w:r>
    </w:p>
    <w:p w14:paraId="777E8C98"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4CE492F0"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School uniform plays a valuable role in contributing to the ethos of our school and in setting an appropriate tone. It encourages children to feel part of our school community. It gives children a sense of pride in their school and has a positive impact on discipline and behaviour by avoiding peer pressure with regards to fashion.  We believe it supports effective teaching and learning.  The uniform is as follows and children are expected to conform to this:</w:t>
      </w:r>
      <w:r w:rsidRPr="003D61C7">
        <w:rPr>
          <w:rStyle w:val="eop"/>
          <w:rFonts w:ascii="Century Gothic" w:hAnsi="Century Gothic" w:cs="Segoe UI"/>
          <w:sz w:val="22"/>
          <w:szCs w:val="22"/>
        </w:rPr>
        <w:t> </w:t>
      </w:r>
    </w:p>
    <w:p w14:paraId="77E5D46E"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47137898"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b/>
          <w:bCs/>
          <w:sz w:val="22"/>
          <w:szCs w:val="22"/>
        </w:rPr>
        <w:t>Clothes:</w:t>
      </w:r>
      <w:r w:rsidRPr="003D61C7">
        <w:rPr>
          <w:rStyle w:val="eop"/>
          <w:rFonts w:ascii="Century Gothic" w:hAnsi="Century Gothic" w:cs="Segoe UI"/>
          <w:sz w:val="22"/>
          <w:szCs w:val="22"/>
        </w:rPr>
        <w:t> </w:t>
      </w:r>
    </w:p>
    <w:p w14:paraId="51064A24"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Choice between a combination of the below:</w:t>
      </w:r>
      <w:r w:rsidRPr="003D61C7">
        <w:rPr>
          <w:rStyle w:val="eop"/>
          <w:rFonts w:ascii="Century Gothic" w:hAnsi="Century Gothic" w:cs="Segoe UI"/>
          <w:sz w:val="22"/>
          <w:szCs w:val="22"/>
        </w:rPr>
        <w:t> </w:t>
      </w:r>
    </w:p>
    <w:p w14:paraId="795728A2"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1FBEBBBA"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Skirt/pinafore dress – black or charcoal grey </w:t>
      </w:r>
      <w:r w:rsidRPr="003D61C7">
        <w:rPr>
          <w:rStyle w:val="eop"/>
          <w:rFonts w:ascii="Century Gothic" w:hAnsi="Century Gothic" w:cs="Segoe UI"/>
          <w:sz w:val="22"/>
          <w:szCs w:val="22"/>
        </w:rPr>
        <w:t> </w:t>
      </w:r>
    </w:p>
    <w:p w14:paraId="73347F32"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Tailored knee length shorts – black or charcoal grey </w:t>
      </w:r>
      <w:r w:rsidRPr="003D61C7">
        <w:rPr>
          <w:rStyle w:val="eop"/>
          <w:rFonts w:ascii="Century Gothic" w:hAnsi="Century Gothic" w:cs="Segoe UI"/>
          <w:sz w:val="22"/>
          <w:szCs w:val="22"/>
        </w:rPr>
        <w:t> </w:t>
      </w:r>
    </w:p>
    <w:p w14:paraId="40009CF2"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Trousers – black or charcoal grey (no denim, jeans, sports or casual trousers/shorts).</w:t>
      </w:r>
      <w:r w:rsidRPr="003D61C7">
        <w:rPr>
          <w:rStyle w:val="eop"/>
          <w:rFonts w:ascii="Century Gothic" w:hAnsi="Century Gothic" w:cs="Segoe UI"/>
          <w:sz w:val="22"/>
          <w:szCs w:val="22"/>
        </w:rPr>
        <w:t> </w:t>
      </w:r>
    </w:p>
    <w:p w14:paraId="7291CC73" w14:textId="4BA4348D"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School summer dresses – yellow</w:t>
      </w:r>
      <w:r w:rsidRPr="003D61C7">
        <w:rPr>
          <w:rStyle w:val="eop"/>
          <w:rFonts w:ascii="Century Gothic" w:hAnsi="Century Gothic" w:cs="Segoe UI"/>
          <w:sz w:val="22"/>
          <w:szCs w:val="22"/>
        </w:rPr>
        <w:t> </w:t>
      </w:r>
      <w:r w:rsidR="003F2168">
        <w:rPr>
          <w:rStyle w:val="eop"/>
          <w:rFonts w:ascii="Century Gothic" w:hAnsi="Century Gothic" w:cs="Segoe UI"/>
          <w:sz w:val="22"/>
          <w:szCs w:val="22"/>
        </w:rPr>
        <w:t>or red</w:t>
      </w:r>
    </w:p>
    <w:p w14:paraId="5E5D3E21"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Polo shirt – yellow </w:t>
      </w:r>
      <w:r w:rsidRPr="003D61C7">
        <w:rPr>
          <w:rStyle w:val="eop"/>
          <w:rFonts w:ascii="Century Gothic" w:hAnsi="Century Gothic" w:cs="Segoe UI"/>
          <w:sz w:val="22"/>
          <w:szCs w:val="22"/>
        </w:rPr>
        <w:t> </w:t>
      </w:r>
    </w:p>
    <w:p w14:paraId="3A2556A0"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Jumper or cardigan – burgundy (no hoods, zip up fleeces should only be worn outside).</w:t>
      </w:r>
      <w:r w:rsidRPr="003D61C7">
        <w:rPr>
          <w:rStyle w:val="eop"/>
          <w:rFonts w:ascii="Century Gothic" w:hAnsi="Century Gothic" w:cs="Segoe UI"/>
          <w:sz w:val="22"/>
          <w:szCs w:val="22"/>
        </w:rPr>
        <w:t> </w:t>
      </w:r>
    </w:p>
    <w:p w14:paraId="4578FB69"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Socks or tights – plain black, grey or white </w:t>
      </w:r>
      <w:r w:rsidRPr="003D61C7">
        <w:rPr>
          <w:rStyle w:val="eop"/>
          <w:rFonts w:ascii="Century Gothic" w:hAnsi="Century Gothic" w:cs="Segoe UI"/>
          <w:sz w:val="22"/>
          <w:szCs w:val="22"/>
        </w:rPr>
        <w:t> </w:t>
      </w:r>
    </w:p>
    <w:p w14:paraId="4D51C954"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55A581B8"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b/>
          <w:bCs/>
          <w:sz w:val="22"/>
          <w:szCs w:val="22"/>
        </w:rPr>
        <w:t>Footwear:</w:t>
      </w:r>
      <w:r w:rsidRPr="003D61C7">
        <w:rPr>
          <w:rStyle w:val="eop"/>
          <w:rFonts w:ascii="Century Gothic" w:hAnsi="Century Gothic" w:cs="Segoe UI"/>
          <w:sz w:val="22"/>
          <w:szCs w:val="22"/>
        </w:rPr>
        <w:t> </w:t>
      </w:r>
    </w:p>
    <w:p w14:paraId="496E4064"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Plain black school shoes or boots (no trainers, heels or fashion boots/shoes, including Ugg style boots).</w:t>
      </w:r>
      <w:r w:rsidRPr="003D61C7">
        <w:rPr>
          <w:rStyle w:val="eop"/>
          <w:rFonts w:ascii="Century Gothic" w:hAnsi="Century Gothic" w:cs="Segoe UI"/>
          <w:sz w:val="22"/>
          <w:szCs w:val="22"/>
        </w:rPr>
        <w:t> </w:t>
      </w:r>
    </w:p>
    <w:p w14:paraId="25A92049"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Summer shoes need to be plain with no open toes and must have a back.</w:t>
      </w:r>
      <w:r w:rsidRPr="003D61C7">
        <w:rPr>
          <w:rStyle w:val="eop"/>
          <w:rFonts w:ascii="Century Gothic" w:hAnsi="Century Gothic" w:cs="Segoe UI"/>
          <w:sz w:val="22"/>
          <w:szCs w:val="22"/>
        </w:rPr>
        <w:t> </w:t>
      </w:r>
    </w:p>
    <w:p w14:paraId="64484FD5"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452B8AE0"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b/>
          <w:bCs/>
          <w:sz w:val="22"/>
          <w:szCs w:val="22"/>
        </w:rPr>
        <w:t>Coats:</w:t>
      </w:r>
      <w:r w:rsidRPr="003D61C7">
        <w:rPr>
          <w:rStyle w:val="eop"/>
          <w:rFonts w:ascii="Century Gothic" w:hAnsi="Century Gothic" w:cs="Segoe UI"/>
          <w:sz w:val="22"/>
          <w:szCs w:val="22"/>
        </w:rPr>
        <w:t> </w:t>
      </w:r>
    </w:p>
    <w:p w14:paraId="327B8DD1"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Children should bring coats to wear outside when appropriate.</w:t>
      </w:r>
      <w:r w:rsidRPr="003D61C7">
        <w:rPr>
          <w:rStyle w:val="eop"/>
          <w:rFonts w:ascii="Century Gothic" w:hAnsi="Century Gothic" w:cs="Segoe UI"/>
          <w:sz w:val="22"/>
          <w:szCs w:val="22"/>
        </w:rPr>
        <w:t> </w:t>
      </w:r>
    </w:p>
    <w:p w14:paraId="48FC479E"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11545730"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b/>
          <w:bCs/>
          <w:sz w:val="22"/>
          <w:szCs w:val="22"/>
        </w:rPr>
        <w:t>PE kit:</w:t>
      </w:r>
      <w:r w:rsidRPr="003D61C7">
        <w:rPr>
          <w:rStyle w:val="eop"/>
          <w:rFonts w:ascii="Century Gothic" w:hAnsi="Century Gothic" w:cs="Segoe UI"/>
          <w:sz w:val="22"/>
          <w:szCs w:val="22"/>
        </w:rPr>
        <w:t> </w:t>
      </w:r>
    </w:p>
    <w:p w14:paraId="6BA1774B"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Shorts/jogging bottoms – black/navy</w:t>
      </w:r>
      <w:r w:rsidRPr="003D61C7">
        <w:rPr>
          <w:rStyle w:val="eop"/>
          <w:rFonts w:ascii="Century Gothic" w:hAnsi="Century Gothic" w:cs="Segoe UI"/>
          <w:sz w:val="22"/>
          <w:szCs w:val="22"/>
        </w:rPr>
        <w:t> </w:t>
      </w:r>
    </w:p>
    <w:p w14:paraId="2C6A748E"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T-shirt – in house colour (yellow, red, green or blue)</w:t>
      </w:r>
      <w:r w:rsidRPr="003D61C7">
        <w:rPr>
          <w:rStyle w:val="eop"/>
          <w:rFonts w:ascii="Century Gothic" w:hAnsi="Century Gothic" w:cs="Segoe UI"/>
          <w:sz w:val="22"/>
          <w:szCs w:val="22"/>
        </w:rPr>
        <w:t> </w:t>
      </w:r>
    </w:p>
    <w:p w14:paraId="0B062C41"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Jumper or cardigan – burgundy (school sweatshirt, no hoods)</w:t>
      </w:r>
      <w:r w:rsidRPr="003D61C7">
        <w:rPr>
          <w:rStyle w:val="eop"/>
          <w:rFonts w:ascii="Century Gothic" w:hAnsi="Century Gothic" w:cs="Segoe UI"/>
          <w:sz w:val="22"/>
          <w:szCs w:val="22"/>
        </w:rPr>
        <w:t> </w:t>
      </w:r>
    </w:p>
    <w:p w14:paraId="06DC63BA"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Footwear – spare socks, sports trainers for outdoor activities, (football boots, gumshields and shin pads maybe needed in KS2)</w:t>
      </w:r>
      <w:r w:rsidRPr="003D61C7">
        <w:rPr>
          <w:rStyle w:val="eop"/>
          <w:rFonts w:ascii="Century Gothic" w:hAnsi="Century Gothic" w:cs="Segoe UI"/>
          <w:sz w:val="22"/>
          <w:szCs w:val="22"/>
        </w:rPr>
        <w:t> </w:t>
      </w:r>
    </w:p>
    <w:p w14:paraId="4FEA8D31"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0F672BB5" w14:textId="4D48DA14"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b/>
          <w:bCs/>
          <w:sz w:val="22"/>
          <w:szCs w:val="22"/>
        </w:rPr>
        <w:t>Uniform sale:</w:t>
      </w:r>
      <w:r w:rsidRPr="003D61C7">
        <w:rPr>
          <w:rStyle w:val="eop"/>
          <w:rFonts w:ascii="Century Gothic" w:hAnsi="Century Gothic" w:cs="Segoe UI"/>
          <w:sz w:val="22"/>
          <w:szCs w:val="22"/>
        </w:rPr>
        <w:t> </w:t>
      </w:r>
    </w:p>
    <w:p w14:paraId="0404766E"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 xml:space="preserve">Items of school uniform (with school logo) can be ordered direct from School Trends: </w:t>
      </w:r>
      <w:hyperlink r:id="rId12" w:tgtFrame="_blank" w:history="1">
        <w:r w:rsidRPr="003D61C7">
          <w:rPr>
            <w:rStyle w:val="normaltextrun"/>
            <w:rFonts w:ascii="Century Gothic" w:hAnsi="Century Gothic" w:cs="Segoe UI"/>
            <w:color w:val="0000FF"/>
            <w:sz w:val="22"/>
            <w:szCs w:val="22"/>
            <w:u w:val="single"/>
          </w:rPr>
          <w:t>https://www.schooltrendsonline.com/uniform/GreatWilbrahamPrimarySchoolCB215JQ</w:t>
        </w:r>
      </w:hyperlink>
      <w:r w:rsidRPr="003D61C7">
        <w:rPr>
          <w:rStyle w:val="normaltextrun"/>
          <w:rFonts w:ascii="Century Gothic" w:hAnsi="Century Gothic" w:cs="Segoe UI"/>
          <w:sz w:val="22"/>
          <w:szCs w:val="22"/>
        </w:rPr>
        <w:t>  but parents are free to buy uniform from other outlets as long as the items conform to school policy and colours.</w:t>
      </w:r>
      <w:r w:rsidRPr="003D61C7">
        <w:rPr>
          <w:rStyle w:val="eop"/>
          <w:rFonts w:ascii="Century Gothic" w:hAnsi="Century Gothic" w:cs="Segoe UI"/>
          <w:sz w:val="22"/>
          <w:szCs w:val="22"/>
        </w:rPr>
        <w:t> </w:t>
      </w:r>
    </w:p>
    <w:p w14:paraId="3A400BDD"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eop"/>
          <w:rFonts w:ascii="Century Gothic" w:hAnsi="Century Gothic" w:cs="Segoe UI"/>
          <w:sz w:val="22"/>
          <w:szCs w:val="22"/>
        </w:rPr>
        <w:t> </w:t>
      </w:r>
    </w:p>
    <w:p w14:paraId="4613F613"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b/>
          <w:bCs/>
          <w:sz w:val="22"/>
          <w:szCs w:val="22"/>
        </w:rPr>
        <w:t>Names:</w:t>
      </w:r>
      <w:r w:rsidRPr="003D61C7">
        <w:rPr>
          <w:rStyle w:val="eop"/>
          <w:rFonts w:ascii="Century Gothic" w:hAnsi="Century Gothic" w:cs="Segoe UI"/>
          <w:sz w:val="22"/>
          <w:szCs w:val="22"/>
        </w:rPr>
        <w:t> </w:t>
      </w:r>
    </w:p>
    <w:p w14:paraId="06D41A1C" w14:textId="77777777" w:rsidR="003D61C7" w:rsidRPr="003D61C7" w:rsidRDefault="003D61C7" w:rsidP="003D61C7">
      <w:pPr>
        <w:pStyle w:val="paragraph"/>
        <w:spacing w:before="0" w:beforeAutospacing="0" w:after="0" w:afterAutospacing="0"/>
        <w:textAlignment w:val="baseline"/>
        <w:rPr>
          <w:rFonts w:ascii="Century Gothic" w:hAnsi="Century Gothic" w:cs="Segoe UI"/>
          <w:sz w:val="22"/>
          <w:szCs w:val="22"/>
        </w:rPr>
      </w:pPr>
      <w:r w:rsidRPr="003D61C7">
        <w:rPr>
          <w:rStyle w:val="normaltextrun"/>
          <w:rFonts w:ascii="Century Gothic" w:hAnsi="Century Gothic" w:cs="Segoe UI"/>
          <w:sz w:val="22"/>
          <w:szCs w:val="22"/>
        </w:rPr>
        <w:t>Child’s name should be clearly marked on all items so that they can be returned to their owner quickly and efficiently.</w:t>
      </w:r>
      <w:r w:rsidRPr="003D61C7">
        <w:rPr>
          <w:rStyle w:val="eop"/>
          <w:rFonts w:ascii="Century Gothic" w:hAnsi="Century Gothic" w:cs="Segoe UI"/>
          <w:sz w:val="22"/>
          <w:szCs w:val="22"/>
        </w:rPr>
        <w:t> </w:t>
      </w:r>
    </w:p>
    <w:p w14:paraId="31416C5E" w14:textId="77777777" w:rsidR="00F837FD" w:rsidRDefault="00F837FD" w:rsidP="00F837FD">
      <w:pPr>
        <w:widowControl w:val="0"/>
        <w:overflowPunct w:val="0"/>
        <w:autoSpaceDE w:val="0"/>
        <w:autoSpaceDN w:val="0"/>
        <w:adjustRightInd w:val="0"/>
        <w:spacing w:line="223" w:lineRule="auto"/>
        <w:textAlignment w:val="baseline"/>
        <w:rPr>
          <w:rFonts w:ascii="Century Gothic" w:hAnsi="Century Gothic"/>
          <w:b/>
          <w:bCs/>
          <w:i/>
          <w:sz w:val="24"/>
          <w:szCs w:val="24"/>
        </w:rPr>
      </w:pPr>
    </w:p>
    <w:sectPr w:rsidR="00F837FD" w:rsidSect="00D84D84">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68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FFE5A" w14:textId="77777777" w:rsidR="00D84D84" w:rsidRDefault="00D84D84" w:rsidP="00FC0D55">
      <w:r>
        <w:separator/>
      </w:r>
    </w:p>
  </w:endnote>
  <w:endnote w:type="continuationSeparator" w:id="0">
    <w:p w14:paraId="2ECF85F6" w14:textId="77777777" w:rsidR="00D84D84" w:rsidRDefault="00D84D84" w:rsidP="00FC0D55">
      <w:r>
        <w:continuationSeparator/>
      </w:r>
    </w:p>
  </w:endnote>
  <w:endnote w:type="continuationNotice" w:id="1">
    <w:p w14:paraId="0B161178" w14:textId="77777777" w:rsidR="00D84D84" w:rsidRDefault="00D84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67AF7" w14:textId="77777777" w:rsidR="000B5CED" w:rsidRDefault="000B5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C4329" w14:textId="31C22E8E" w:rsidR="00D74B2A" w:rsidRDefault="00C07E0F" w:rsidP="00D74B2A">
    <w:pPr>
      <w:pStyle w:val="Footer"/>
      <w:rPr>
        <w:rFonts w:ascii="Century Gothic" w:hAnsi="Century Gothic"/>
        <w:i/>
        <w:noProof/>
        <w:sz w:val="20"/>
        <w:szCs w:val="20"/>
      </w:rPr>
    </w:pPr>
    <w:r>
      <w:rPr>
        <w:rFonts w:ascii="Gill Sans MT" w:hAnsi="Gill Sans MT" w:cs="Arial"/>
        <w:noProof/>
        <w:sz w:val="24"/>
        <w:szCs w:val="24"/>
      </w:rPr>
      <w:drawing>
        <wp:anchor distT="0" distB="0" distL="114300" distR="114300" simplePos="0" relativeHeight="251658242" behindDoc="0" locked="0" layoutInCell="1" allowOverlap="1" wp14:anchorId="497A444E" wp14:editId="428B33AC">
          <wp:simplePos x="0" y="0"/>
          <wp:positionH relativeFrom="column">
            <wp:posOffset>4966682</wp:posOffset>
          </wp:positionH>
          <wp:positionV relativeFrom="paragraph">
            <wp:posOffset>46875</wp:posOffset>
          </wp:positionV>
          <wp:extent cx="2022764" cy="897314"/>
          <wp:effectExtent l="0" t="0" r="0" b="4445"/>
          <wp:wrapNone/>
          <wp:docPr id="171979192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91929" name="Picture 1"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t="3616"/>
                  <a:stretch/>
                </pic:blipFill>
                <pic:spPr bwMode="auto">
                  <a:xfrm>
                    <a:off x="0" y="0"/>
                    <a:ext cx="2022764" cy="897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2C70F" w14:textId="30170F6D" w:rsidR="00D74B2A" w:rsidRPr="00E91558" w:rsidRDefault="00C07E0F" w:rsidP="00D74B2A">
    <w:pPr>
      <w:pStyle w:val="Footer"/>
      <w:rPr>
        <w:rFonts w:ascii="Century Gothic" w:hAnsi="Century Gothic"/>
        <w:sz w:val="24"/>
        <w:szCs w:val="24"/>
      </w:rPr>
    </w:pPr>
    <w:r>
      <w:rPr>
        <w:noProof/>
      </w:rPr>
      <w:drawing>
        <wp:anchor distT="0" distB="0" distL="114300" distR="114300" simplePos="0" relativeHeight="251658241" behindDoc="0" locked="0" layoutInCell="1" allowOverlap="1" wp14:anchorId="470F110F" wp14:editId="07808D2E">
          <wp:simplePos x="0" y="0"/>
          <wp:positionH relativeFrom="column">
            <wp:posOffset>-66964</wp:posOffset>
          </wp:positionH>
          <wp:positionV relativeFrom="page">
            <wp:posOffset>9864321</wp:posOffset>
          </wp:positionV>
          <wp:extent cx="1397000" cy="656087"/>
          <wp:effectExtent l="0" t="0" r="0" b="4445"/>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1397000" cy="6560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B2FCB" w:rsidRPr="00D74B2A">
      <w:rPr>
        <w:rFonts w:ascii="Century Gothic" w:hAnsi="Century Gothic"/>
        <w:i/>
        <w:noProof/>
        <w:sz w:val="20"/>
        <w:szCs w:val="20"/>
      </w:rPr>
      <w:t>TOGETHE</w:t>
    </w:r>
    <w:r w:rsidR="00E91558" w:rsidRPr="00D74B2A">
      <w:rPr>
        <w:rFonts w:ascii="Century Gothic" w:hAnsi="Century Gothic"/>
        <w:i/>
        <w:noProof/>
        <w:sz w:val="20"/>
        <w:szCs w:val="20"/>
      </w:rPr>
      <w:t>R we are CARING,</w:t>
    </w:r>
    <w:r w:rsidR="00D74B2A" w:rsidRPr="00D74B2A">
      <w:rPr>
        <w:rFonts w:ascii="Century Gothic" w:hAnsi="Century Gothic"/>
        <w:i/>
        <w:noProof/>
        <w:sz w:val="20"/>
        <w:szCs w:val="20"/>
      </w:rPr>
      <w:t xml:space="preserve"> CONFIDENT and CREATIVE learners</w:t>
    </w:r>
  </w:p>
  <w:p w14:paraId="51D9AFC2" w14:textId="7B3EB79E" w:rsidR="00E91558" w:rsidRPr="00D74B2A" w:rsidRDefault="00E91558" w:rsidP="00D74B2A">
    <w:pPr>
      <w:pStyle w:val="Footer"/>
      <w:rPr>
        <w:rFonts w:ascii="Gill Sans MT" w:hAnsi="Gill Sans MT"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3163D" w14:textId="77777777" w:rsidR="000B5CED" w:rsidRDefault="000B5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FA6AA" w14:textId="77777777" w:rsidR="00D84D84" w:rsidRDefault="00D84D84" w:rsidP="00FC0D55">
      <w:r>
        <w:separator/>
      </w:r>
    </w:p>
  </w:footnote>
  <w:footnote w:type="continuationSeparator" w:id="0">
    <w:p w14:paraId="7093A3C5" w14:textId="77777777" w:rsidR="00D84D84" w:rsidRDefault="00D84D84" w:rsidP="00FC0D55">
      <w:r>
        <w:continuationSeparator/>
      </w:r>
    </w:p>
  </w:footnote>
  <w:footnote w:type="continuationNotice" w:id="1">
    <w:p w14:paraId="46218B67" w14:textId="77777777" w:rsidR="00D84D84" w:rsidRDefault="00D84D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69F25" w14:textId="77777777" w:rsidR="000B5CED" w:rsidRDefault="000B5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b/>
        <w:sz w:val="40"/>
        <w:szCs w:val="40"/>
      </w:rPr>
      <w:id w:val="-1015764752"/>
      <w:docPartObj>
        <w:docPartGallery w:val="Page Numbers (Top of Page)"/>
        <w:docPartUnique/>
      </w:docPartObj>
    </w:sdtPr>
    <w:sdtEndPr>
      <w:rPr>
        <w:b w:val="0"/>
        <w:sz w:val="22"/>
        <w:szCs w:val="22"/>
      </w:rPr>
    </w:sdtEndPr>
    <w:sdtContent>
      <w:p w14:paraId="50BB7D23" w14:textId="68AF5D9B" w:rsidR="00A21855" w:rsidRPr="00E91558" w:rsidRDefault="006F2B0E" w:rsidP="000A19A6">
        <w:pPr>
          <w:pStyle w:val="Header"/>
          <w:jc w:val="center"/>
          <w:rPr>
            <w:rFonts w:ascii="Century Gothic" w:hAnsi="Century Gothic"/>
            <w:b/>
            <w:sz w:val="40"/>
            <w:szCs w:val="40"/>
          </w:rPr>
        </w:pPr>
        <w:r w:rsidRPr="00E91558">
          <w:rPr>
            <w:rFonts w:ascii="Century Gothic" w:hAnsi="Century Gothic"/>
            <w:b/>
            <w:noProof/>
            <w:sz w:val="40"/>
            <w:szCs w:val="40"/>
          </w:rPr>
          <w:drawing>
            <wp:anchor distT="0" distB="0" distL="114300" distR="114300" simplePos="0" relativeHeight="251658240" behindDoc="0" locked="0" layoutInCell="1" allowOverlap="1" wp14:anchorId="39E39130" wp14:editId="059DF5BA">
              <wp:simplePos x="0" y="0"/>
              <wp:positionH relativeFrom="column">
                <wp:posOffset>409575</wp:posOffset>
              </wp:positionH>
              <wp:positionV relativeFrom="paragraph">
                <wp:posOffset>-125682</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E91558">
          <w:rPr>
            <w:rFonts w:ascii="Century Gothic" w:hAnsi="Century Gothic"/>
            <w:b/>
            <w:sz w:val="40"/>
            <w:szCs w:val="40"/>
          </w:rPr>
          <w:t xml:space="preserve">        </w:t>
        </w:r>
        <w:r w:rsidR="00FE5AF4">
          <w:rPr>
            <w:rFonts w:ascii="Century Gothic" w:hAnsi="Century Gothic"/>
            <w:b/>
            <w:sz w:val="40"/>
            <w:szCs w:val="40"/>
          </w:rPr>
          <w:t xml:space="preserve">  </w:t>
        </w:r>
        <w:r w:rsidR="00FE5AF4">
          <w:rPr>
            <w:rFonts w:ascii="Century Gothic" w:hAnsi="Century Gothic" w:cs="Tahoma"/>
            <w:b/>
            <w:sz w:val="40"/>
            <w:szCs w:val="40"/>
          </w:rPr>
          <w:t>Great Wilbraham</w:t>
        </w:r>
        <w:r w:rsidR="00340EAA">
          <w:rPr>
            <w:rFonts w:ascii="Century Gothic" w:hAnsi="Century Gothic" w:cs="Tahoma"/>
            <w:b/>
            <w:sz w:val="40"/>
            <w:szCs w:val="40"/>
          </w:rPr>
          <w:t xml:space="preserve"> CE</w:t>
        </w:r>
        <w:r w:rsidR="00FE5AF4">
          <w:rPr>
            <w:rFonts w:ascii="Century Gothic" w:hAnsi="Century Gothic" w:cs="Tahoma"/>
            <w:b/>
            <w:sz w:val="40"/>
            <w:szCs w:val="40"/>
          </w:rPr>
          <w:t xml:space="preserve"> </w:t>
        </w:r>
        <w:r w:rsidRPr="00E91558">
          <w:rPr>
            <w:rFonts w:ascii="Century Gothic" w:hAnsi="Century Gothic" w:cs="Tahoma"/>
            <w:b/>
            <w:sz w:val="40"/>
            <w:szCs w:val="40"/>
          </w:rPr>
          <w:t xml:space="preserve">Primary </w:t>
        </w:r>
        <w:r w:rsidR="00340EAA">
          <w:rPr>
            <w:rFonts w:ascii="Century Gothic" w:hAnsi="Century Gothic" w:cs="Tahoma"/>
            <w:b/>
            <w:sz w:val="40"/>
            <w:szCs w:val="40"/>
          </w:rPr>
          <w:t>Academy</w:t>
        </w:r>
      </w:p>
      <w:p w14:paraId="43BC9077" w14:textId="1865C5B0" w:rsidR="00A21855" w:rsidRPr="00E91558" w:rsidRDefault="003F2168" w:rsidP="00A21855">
        <w:pPr>
          <w:pStyle w:val="Header"/>
          <w:rPr>
            <w:rFonts w:ascii="Century Gothic" w:hAnsi="Century Gothic"/>
          </w:rPr>
        </w:pPr>
      </w:p>
    </w:sdtContent>
  </w:sdt>
  <w:p w14:paraId="1B2E2338" w14:textId="37D83196" w:rsidR="000B5CED" w:rsidRDefault="000B5CED" w:rsidP="000B5CED">
    <w:pPr>
      <w:pStyle w:val="Header"/>
      <w:ind w:right="-864"/>
      <w:jc w:val="center"/>
      <w:rPr>
        <w:rFonts w:ascii="Century Gothic" w:hAnsi="Century Gothic"/>
        <w:sz w:val="20"/>
        <w:szCs w:val="20"/>
      </w:rPr>
    </w:pPr>
    <w:r>
      <w:rPr>
        <w:rFonts w:ascii="Century Gothic" w:hAnsi="Century Gothic"/>
        <w:sz w:val="20"/>
        <w:szCs w:val="20"/>
      </w:rPr>
      <w:t>Co Acting Headteachers: Jane Francis and Kim Holtby</w:t>
    </w:r>
  </w:p>
  <w:p w14:paraId="582A6B9B" w14:textId="670A8F73" w:rsidR="00A21855" w:rsidRPr="00E91558" w:rsidRDefault="00A21855" w:rsidP="00A21855">
    <w:pPr>
      <w:pStyle w:val="Header"/>
      <w:ind w:right="-864"/>
      <w:rPr>
        <w:rFonts w:ascii="Century Gothic" w:hAnsi="Century Gothic"/>
        <w:sz w:val="20"/>
        <w:szCs w:val="20"/>
      </w:rPr>
    </w:pPr>
    <w:r w:rsidRPr="00E91558">
      <w:rPr>
        <w:rFonts w:ascii="Century Gothic" w:hAnsi="Century Gothic"/>
        <w:sz w:val="20"/>
        <w:szCs w:val="20"/>
      </w:rPr>
      <w:t>Great Wilbraham C of E Primary School, Church Street, Grea</w:t>
    </w:r>
    <w:r w:rsidR="00C101E6">
      <w:rPr>
        <w:rFonts w:ascii="Century Gothic" w:hAnsi="Century Gothic"/>
        <w:sz w:val="20"/>
        <w:szCs w:val="20"/>
      </w:rPr>
      <w:t>t Wilbraham, Cambridge, CB21 5JQ</w:t>
    </w:r>
    <w:r w:rsidRPr="00E91558">
      <w:rPr>
        <w:rFonts w:ascii="Century Gothic" w:hAnsi="Century Gothic"/>
        <w:sz w:val="20"/>
        <w:szCs w:val="20"/>
      </w:rPr>
      <w:t>, 01223 880408</w:t>
    </w:r>
  </w:p>
  <w:p w14:paraId="6E6F0BB9" w14:textId="77777777" w:rsidR="00A21855" w:rsidRPr="00E91558" w:rsidRDefault="00A21855" w:rsidP="00A21855">
    <w:pPr>
      <w:pStyle w:val="Header"/>
      <w:ind w:right="-864"/>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B04D3" w14:textId="77777777" w:rsidR="000B5CED" w:rsidRDefault="000B5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0B2529"/>
    <w:multiLevelType w:val="multilevel"/>
    <w:tmpl w:val="FFFFFFFF"/>
    <w:lvl w:ilvl="0">
      <w:start w:val="1"/>
      <w:numFmt w:val="decimal"/>
      <w:lvlRestart w:val="0"/>
      <w:pStyle w:val="DfES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 w15:restartNumberingAfterBreak="0">
    <w:nsid w:val="3C6D66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0D2717"/>
    <w:multiLevelType w:val="hybridMultilevel"/>
    <w:tmpl w:val="26BA3910"/>
    <w:lvl w:ilvl="0" w:tplc="F2D437F6">
      <w:numFmt w:val="bullet"/>
      <w:lvlText w:val="-"/>
      <w:lvlJc w:val="left"/>
      <w:pPr>
        <w:ind w:left="720" w:hanging="360"/>
      </w:pPr>
      <w:rPr>
        <w:rFonts w:ascii="Century Gothic" w:eastAsia="MS Mincho"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6F4234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A03E3D"/>
    <w:multiLevelType w:val="hybridMultilevel"/>
    <w:tmpl w:val="E250B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418988">
    <w:abstractNumId w:val="2"/>
  </w:num>
  <w:num w:numId="2" w16cid:durableId="2045667624">
    <w:abstractNumId w:val="4"/>
  </w:num>
  <w:num w:numId="3" w16cid:durableId="284193241">
    <w:abstractNumId w:val="0"/>
  </w:num>
  <w:num w:numId="4" w16cid:durableId="1932349508">
    <w:abstractNumId w:val="3"/>
  </w:num>
  <w:num w:numId="5" w16cid:durableId="147288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55"/>
    <w:rsid w:val="00012B12"/>
    <w:rsid w:val="000234C7"/>
    <w:rsid w:val="00024492"/>
    <w:rsid w:val="00035D52"/>
    <w:rsid w:val="000424E9"/>
    <w:rsid w:val="00042B14"/>
    <w:rsid w:val="00051F8F"/>
    <w:rsid w:val="00076735"/>
    <w:rsid w:val="00082E64"/>
    <w:rsid w:val="00096748"/>
    <w:rsid w:val="0009727A"/>
    <w:rsid w:val="000A0D74"/>
    <w:rsid w:val="000A19A6"/>
    <w:rsid w:val="000A1BEF"/>
    <w:rsid w:val="000B2DD5"/>
    <w:rsid w:val="000B5CED"/>
    <w:rsid w:val="000B6E6B"/>
    <w:rsid w:val="000E4DDE"/>
    <w:rsid w:val="000F58B8"/>
    <w:rsid w:val="00132E65"/>
    <w:rsid w:val="0013737D"/>
    <w:rsid w:val="001714FF"/>
    <w:rsid w:val="00183EEC"/>
    <w:rsid w:val="001B200A"/>
    <w:rsid w:val="001B294C"/>
    <w:rsid w:val="001B6793"/>
    <w:rsid w:val="001C54C6"/>
    <w:rsid w:val="001D29CD"/>
    <w:rsid w:val="001D603F"/>
    <w:rsid w:val="001F5F56"/>
    <w:rsid w:val="00201CEB"/>
    <w:rsid w:val="0020685B"/>
    <w:rsid w:val="00213C58"/>
    <w:rsid w:val="0021423B"/>
    <w:rsid w:val="00232989"/>
    <w:rsid w:val="00234701"/>
    <w:rsid w:val="0023617C"/>
    <w:rsid w:val="00236731"/>
    <w:rsid w:val="00236EFD"/>
    <w:rsid w:val="0024338A"/>
    <w:rsid w:val="00281719"/>
    <w:rsid w:val="00285F41"/>
    <w:rsid w:val="002A5C6F"/>
    <w:rsid w:val="002C0D31"/>
    <w:rsid w:val="002D2CA6"/>
    <w:rsid w:val="002E7062"/>
    <w:rsid w:val="002F0759"/>
    <w:rsid w:val="00314CFA"/>
    <w:rsid w:val="00317BEE"/>
    <w:rsid w:val="00340EAA"/>
    <w:rsid w:val="00346B7C"/>
    <w:rsid w:val="003947BA"/>
    <w:rsid w:val="003B2FCB"/>
    <w:rsid w:val="003D2DE8"/>
    <w:rsid w:val="003D37EA"/>
    <w:rsid w:val="003D5AB1"/>
    <w:rsid w:val="003D61C7"/>
    <w:rsid w:val="003E57FB"/>
    <w:rsid w:val="003E601E"/>
    <w:rsid w:val="003E7658"/>
    <w:rsid w:val="003F1184"/>
    <w:rsid w:val="003F2168"/>
    <w:rsid w:val="003F267E"/>
    <w:rsid w:val="003F3425"/>
    <w:rsid w:val="004267EF"/>
    <w:rsid w:val="00431438"/>
    <w:rsid w:val="00433804"/>
    <w:rsid w:val="00439476"/>
    <w:rsid w:val="00476E16"/>
    <w:rsid w:val="004825DA"/>
    <w:rsid w:val="00491423"/>
    <w:rsid w:val="00491E59"/>
    <w:rsid w:val="004953C4"/>
    <w:rsid w:val="004956B2"/>
    <w:rsid w:val="004A50E4"/>
    <w:rsid w:val="004B1B43"/>
    <w:rsid w:val="004B2CCE"/>
    <w:rsid w:val="004C0562"/>
    <w:rsid w:val="004C141D"/>
    <w:rsid w:val="004E78E3"/>
    <w:rsid w:val="004F3330"/>
    <w:rsid w:val="00503D95"/>
    <w:rsid w:val="005065D7"/>
    <w:rsid w:val="00537FF8"/>
    <w:rsid w:val="00542D9E"/>
    <w:rsid w:val="00545A33"/>
    <w:rsid w:val="00551EAE"/>
    <w:rsid w:val="00570173"/>
    <w:rsid w:val="00579C6C"/>
    <w:rsid w:val="00582A9D"/>
    <w:rsid w:val="005F7992"/>
    <w:rsid w:val="006026AD"/>
    <w:rsid w:val="00613D21"/>
    <w:rsid w:val="0061595A"/>
    <w:rsid w:val="00617C03"/>
    <w:rsid w:val="0062390B"/>
    <w:rsid w:val="00625D80"/>
    <w:rsid w:val="00633087"/>
    <w:rsid w:val="006331AE"/>
    <w:rsid w:val="00640F63"/>
    <w:rsid w:val="00652F19"/>
    <w:rsid w:val="00676996"/>
    <w:rsid w:val="00680A28"/>
    <w:rsid w:val="00682CE3"/>
    <w:rsid w:val="006A1342"/>
    <w:rsid w:val="006A7900"/>
    <w:rsid w:val="006C5B94"/>
    <w:rsid w:val="006C7CE8"/>
    <w:rsid w:val="006F2B0E"/>
    <w:rsid w:val="007319DF"/>
    <w:rsid w:val="00746EC8"/>
    <w:rsid w:val="00764424"/>
    <w:rsid w:val="00766120"/>
    <w:rsid w:val="00777C5F"/>
    <w:rsid w:val="00795F05"/>
    <w:rsid w:val="007A7BC0"/>
    <w:rsid w:val="007B2DDE"/>
    <w:rsid w:val="007C3A64"/>
    <w:rsid w:val="007E68F7"/>
    <w:rsid w:val="007F6EF5"/>
    <w:rsid w:val="00800F4F"/>
    <w:rsid w:val="00803F39"/>
    <w:rsid w:val="0085026C"/>
    <w:rsid w:val="0085107A"/>
    <w:rsid w:val="00854390"/>
    <w:rsid w:val="008C4CCC"/>
    <w:rsid w:val="008D47FA"/>
    <w:rsid w:val="008E6D7D"/>
    <w:rsid w:val="008F6D30"/>
    <w:rsid w:val="008F70AB"/>
    <w:rsid w:val="0090230A"/>
    <w:rsid w:val="00933ED5"/>
    <w:rsid w:val="00956919"/>
    <w:rsid w:val="00993DE2"/>
    <w:rsid w:val="009E3E8B"/>
    <w:rsid w:val="009F254F"/>
    <w:rsid w:val="009F4F3A"/>
    <w:rsid w:val="00A21855"/>
    <w:rsid w:val="00A300A5"/>
    <w:rsid w:val="00A33A42"/>
    <w:rsid w:val="00A53730"/>
    <w:rsid w:val="00A60A09"/>
    <w:rsid w:val="00A93395"/>
    <w:rsid w:val="00AA468F"/>
    <w:rsid w:val="00AB39D4"/>
    <w:rsid w:val="00AB7A15"/>
    <w:rsid w:val="00AC4386"/>
    <w:rsid w:val="00AD5799"/>
    <w:rsid w:val="00AE6957"/>
    <w:rsid w:val="00B013B0"/>
    <w:rsid w:val="00B14D32"/>
    <w:rsid w:val="00B32122"/>
    <w:rsid w:val="00B33AFE"/>
    <w:rsid w:val="00B51E4C"/>
    <w:rsid w:val="00B628DB"/>
    <w:rsid w:val="00B7102E"/>
    <w:rsid w:val="00B80FA9"/>
    <w:rsid w:val="00B85480"/>
    <w:rsid w:val="00BB7E9E"/>
    <w:rsid w:val="00BC73F8"/>
    <w:rsid w:val="00BF0AAE"/>
    <w:rsid w:val="00C051CE"/>
    <w:rsid w:val="00C05CE2"/>
    <w:rsid w:val="00C0711F"/>
    <w:rsid w:val="00C07E0F"/>
    <w:rsid w:val="00C101E6"/>
    <w:rsid w:val="00C21DD7"/>
    <w:rsid w:val="00C2753C"/>
    <w:rsid w:val="00C46045"/>
    <w:rsid w:val="00C477E4"/>
    <w:rsid w:val="00C62F23"/>
    <w:rsid w:val="00C9053D"/>
    <w:rsid w:val="00CB4D75"/>
    <w:rsid w:val="00CB719F"/>
    <w:rsid w:val="00CF7F6A"/>
    <w:rsid w:val="00D10B7D"/>
    <w:rsid w:val="00D128DF"/>
    <w:rsid w:val="00D20B74"/>
    <w:rsid w:val="00D20CA3"/>
    <w:rsid w:val="00D31AFF"/>
    <w:rsid w:val="00D32DA2"/>
    <w:rsid w:val="00D4796B"/>
    <w:rsid w:val="00D74B2A"/>
    <w:rsid w:val="00D775D7"/>
    <w:rsid w:val="00D84D84"/>
    <w:rsid w:val="00DC111C"/>
    <w:rsid w:val="00DC4CC1"/>
    <w:rsid w:val="00DC68CF"/>
    <w:rsid w:val="00DF4E59"/>
    <w:rsid w:val="00E04C5A"/>
    <w:rsid w:val="00E069B9"/>
    <w:rsid w:val="00E22DAC"/>
    <w:rsid w:val="00E31AA1"/>
    <w:rsid w:val="00E44483"/>
    <w:rsid w:val="00E519D7"/>
    <w:rsid w:val="00E549A8"/>
    <w:rsid w:val="00E83DA2"/>
    <w:rsid w:val="00E91558"/>
    <w:rsid w:val="00E94BFD"/>
    <w:rsid w:val="00EA2D23"/>
    <w:rsid w:val="00EA62DC"/>
    <w:rsid w:val="00ED7753"/>
    <w:rsid w:val="00EF765C"/>
    <w:rsid w:val="00F00AC1"/>
    <w:rsid w:val="00F06F63"/>
    <w:rsid w:val="00F10157"/>
    <w:rsid w:val="00F10A41"/>
    <w:rsid w:val="00F13B8F"/>
    <w:rsid w:val="00F3537B"/>
    <w:rsid w:val="00F36606"/>
    <w:rsid w:val="00F464FD"/>
    <w:rsid w:val="00F70374"/>
    <w:rsid w:val="00F832EE"/>
    <w:rsid w:val="00F837FD"/>
    <w:rsid w:val="00FA7C8B"/>
    <w:rsid w:val="00FC0D55"/>
    <w:rsid w:val="00FE5AF4"/>
    <w:rsid w:val="00FF3FB5"/>
    <w:rsid w:val="01C63C7A"/>
    <w:rsid w:val="06071008"/>
    <w:rsid w:val="08357DFE"/>
    <w:rsid w:val="0A45FE84"/>
    <w:rsid w:val="0B750C46"/>
    <w:rsid w:val="0F1B40BF"/>
    <w:rsid w:val="151BEE8C"/>
    <w:rsid w:val="158DC544"/>
    <w:rsid w:val="16813993"/>
    <w:rsid w:val="18B9F3E9"/>
    <w:rsid w:val="1EC2D0D2"/>
    <w:rsid w:val="205E2878"/>
    <w:rsid w:val="224CB8F2"/>
    <w:rsid w:val="260CACEC"/>
    <w:rsid w:val="2B6984F3"/>
    <w:rsid w:val="2E947C89"/>
    <w:rsid w:val="2FCF120E"/>
    <w:rsid w:val="314F5F93"/>
    <w:rsid w:val="36196DBD"/>
    <w:rsid w:val="391BA2B4"/>
    <w:rsid w:val="3FB87825"/>
    <w:rsid w:val="453A82EE"/>
    <w:rsid w:val="4B92287E"/>
    <w:rsid w:val="4D82D09A"/>
    <w:rsid w:val="4F268E81"/>
    <w:rsid w:val="5595D005"/>
    <w:rsid w:val="5731A066"/>
    <w:rsid w:val="5A694128"/>
    <w:rsid w:val="5CCB4454"/>
    <w:rsid w:val="607BA51B"/>
    <w:rsid w:val="60D882AC"/>
    <w:rsid w:val="61D8600F"/>
    <w:rsid w:val="65B448DE"/>
    <w:rsid w:val="69BE2F27"/>
    <w:rsid w:val="6B50210E"/>
    <w:rsid w:val="7CF2C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15A3"/>
  <w15:docId w15:val="{1B88467B-280D-4CA0-8911-12913B98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19D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19DF"/>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character" w:customStyle="1" w:styleId="Heading1Char">
    <w:name w:val="Heading 1 Char"/>
    <w:basedOn w:val="DefaultParagraphFont"/>
    <w:link w:val="Heading1"/>
    <w:rsid w:val="007319DF"/>
    <w:rPr>
      <w:rFonts w:ascii="Times New Roman" w:eastAsia="Times New Roman" w:hAnsi="Times New Roman" w:cs="Times New Roman"/>
      <w:sz w:val="24"/>
      <w:szCs w:val="20"/>
    </w:rPr>
  </w:style>
  <w:style w:type="paragraph" w:customStyle="1" w:styleId="Default">
    <w:name w:val="Default"/>
    <w:rsid w:val="007319D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0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D95"/>
    <w:pPr>
      <w:ind w:left="720"/>
      <w:contextualSpacing/>
    </w:pPr>
    <w:rPr>
      <w:sz w:val="24"/>
      <w:szCs w:val="24"/>
    </w:rPr>
  </w:style>
  <w:style w:type="character" w:styleId="Hyperlink">
    <w:name w:val="Hyperlink"/>
    <w:basedOn w:val="DefaultParagraphFont"/>
    <w:uiPriority w:val="99"/>
    <w:unhideWhenUsed/>
    <w:rsid w:val="00DF4E59"/>
    <w:rPr>
      <w:color w:val="0000FF"/>
      <w:u w:val="single"/>
    </w:rPr>
  </w:style>
  <w:style w:type="paragraph" w:styleId="NormalWeb">
    <w:name w:val="Normal (Web)"/>
    <w:basedOn w:val="Normal"/>
    <w:uiPriority w:val="99"/>
    <w:semiHidden/>
    <w:unhideWhenUsed/>
    <w:rsid w:val="001714FF"/>
    <w:pPr>
      <w:spacing w:before="100" w:beforeAutospacing="1" w:after="100" w:afterAutospacing="1"/>
    </w:pPr>
    <w:rPr>
      <w:sz w:val="24"/>
      <w:szCs w:val="24"/>
      <w:lang w:eastAsia="en-GB"/>
    </w:rPr>
  </w:style>
  <w:style w:type="character" w:customStyle="1" w:styleId="markou49s0qo1">
    <w:name w:val="markou49s0qo1"/>
    <w:basedOn w:val="DefaultParagraphFont"/>
    <w:rsid w:val="001714FF"/>
  </w:style>
  <w:style w:type="character" w:customStyle="1" w:styleId="markji3uysuwi">
    <w:name w:val="markji3uysuwi"/>
    <w:basedOn w:val="DefaultParagraphFont"/>
    <w:rsid w:val="001714FF"/>
  </w:style>
  <w:style w:type="paragraph" w:customStyle="1" w:styleId="xmsonormal">
    <w:name w:val="x_msonormal"/>
    <w:basedOn w:val="Normal"/>
    <w:rsid w:val="001C54C6"/>
    <w:pPr>
      <w:spacing w:before="100" w:beforeAutospacing="1" w:after="100" w:afterAutospacing="1"/>
    </w:pPr>
    <w:rPr>
      <w:sz w:val="24"/>
      <w:szCs w:val="24"/>
      <w:lang w:eastAsia="en-GB"/>
    </w:rPr>
  </w:style>
  <w:style w:type="paragraph" w:customStyle="1" w:styleId="DfESOutNumbered">
    <w:name w:val="DfESOutNumbered"/>
    <w:basedOn w:val="Normal"/>
    <w:rsid w:val="00F837FD"/>
    <w:pPr>
      <w:widowControl w:val="0"/>
      <w:numPr>
        <w:numId w:val="3"/>
      </w:numPr>
      <w:overflowPunct w:val="0"/>
      <w:autoSpaceDE w:val="0"/>
      <w:autoSpaceDN w:val="0"/>
      <w:adjustRightInd w:val="0"/>
      <w:spacing w:after="240"/>
      <w:textAlignment w:val="baseline"/>
    </w:pPr>
    <w:rPr>
      <w:rFonts w:ascii="Arial" w:hAnsi="Arial"/>
      <w:sz w:val="22"/>
    </w:rPr>
  </w:style>
  <w:style w:type="paragraph" w:customStyle="1" w:styleId="paragraph">
    <w:name w:val="paragraph"/>
    <w:basedOn w:val="Normal"/>
    <w:rsid w:val="003D61C7"/>
    <w:pPr>
      <w:spacing w:before="100" w:beforeAutospacing="1" w:after="100" w:afterAutospacing="1"/>
    </w:pPr>
    <w:rPr>
      <w:sz w:val="24"/>
      <w:szCs w:val="24"/>
      <w:lang w:eastAsia="en-GB"/>
    </w:rPr>
  </w:style>
  <w:style w:type="character" w:customStyle="1" w:styleId="normaltextrun">
    <w:name w:val="normaltextrun"/>
    <w:basedOn w:val="DefaultParagraphFont"/>
    <w:rsid w:val="003D61C7"/>
  </w:style>
  <w:style w:type="character" w:customStyle="1" w:styleId="eop">
    <w:name w:val="eop"/>
    <w:basedOn w:val="DefaultParagraphFont"/>
    <w:rsid w:val="003D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768954">
      <w:bodyDiv w:val="1"/>
      <w:marLeft w:val="0"/>
      <w:marRight w:val="0"/>
      <w:marTop w:val="0"/>
      <w:marBottom w:val="0"/>
      <w:divBdr>
        <w:top w:val="none" w:sz="0" w:space="0" w:color="auto"/>
        <w:left w:val="none" w:sz="0" w:space="0" w:color="auto"/>
        <w:bottom w:val="none" w:sz="0" w:space="0" w:color="auto"/>
        <w:right w:val="none" w:sz="0" w:space="0" w:color="auto"/>
      </w:divBdr>
    </w:div>
    <w:div w:id="758254145">
      <w:bodyDiv w:val="1"/>
      <w:marLeft w:val="0"/>
      <w:marRight w:val="0"/>
      <w:marTop w:val="0"/>
      <w:marBottom w:val="0"/>
      <w:divBdr>
        <w:top w:val="none" w:sz="0" w:space="0" w:color="auto"/>
        <w:left w:val="none" w:sz="0" w:space="0" w:color="auto"/>
        <w:bottom w:val="none" w:sz="0" w:space="0" w:color="auto"/>
        <w:right w:val="none" w:sz="0" w:space="0" w:color="auto"/>
      </w:divBdr>
    </w:div>
    <w:div w:id="799805013">
      <w:bodyDiv w:val="1"/>
      <w:marLeft w:val="0"/>
      <w:marRight w:val="0"/>
      <w:marTop w:val="0"/>
      <w:marBottom w:val="0"/>
      <w:divBdr>
        <w:top w:val="none" w:sz="0" w:space="0" w:color="auto"/>
        <w:left w:val="none" w:sz="0" w:space="0" w:color="auto"/>
        <w:bottom w:val="none" w:sz="0" w:space="0" w:color="auto"/>
        <w:right w:val="none" w:sz="0" w:space="0" w:color="auto"/>
      </w:divBdr>
    </w:div>
    <w:div w:id="812139517">
      <w:bodyDiv w:val="1"/>
      <w:marLeft w:val="0"/>
      <w:marRight w:val="0"/>
      <w:marTop w:val="0"/>
      <w:marBottom w:val="0"/>
      <w:divBdr>
        <w:top w:val="none" w:sz="0" w:space="0" w:color="auto"/>
        <w:left w:val="none" w:sz="0" w:space="0" w:color="auto"/>
        <w:bottom w:val="none" w:sz="0" w:space="0" w:color="auto"/>
        <w:right w:val="none" w:sz="0" w:space="0" w:color="auto"/>
      </w:divBdr>
      <w:divsChild>
        <w:div w:id="573391161">
          <w:marLeft w:val="0"/>
          <w:marRight w:val="0"/>
          <w:marTop w:val="0"/>
          <w:marBottom w:val="0"/>
          <w:divBdr>
            <w:top w:val="none" w:sz="0" w:space="0" w:color="auto"/>
            <w:left w:val="none" w:sz="0" w:space="0" w:color="auto"/>
            <w:bottom w:val="none" w:sz="0" w:space="0" w:color="auto"/>
            <w:right w:val="none" w:sz="0" w:space="0" w:color="auto"/>
          </w:divBdr>
        </w:div>
        <w:div w:id="1394428106">
          <w:marLeft w:val="0"/>
          <w:marRight w:val="0"/>
          <w:marTop w:val="0"/>
          <w:marBottom w:val="0"/>
          <w:divBdr>
            <w:top w:val="none" w:sz="0" w:space="0" w:color="auto"/>
            <w:left w:val="none" w:sz="0" w:space="0" w:color="auto"/>
            <w:bottom w:val="none" w:sz="0" w:space="0" w:color="auto"/>
            <w:right w:val="none" w:sz="0" w:space="0" w:color="auto"/>
          </w:divBdr>
        </w:div>
        <w:div w:id="490103111">
          <w:marLeft w:val="0"/>
          <w:marRight w:val="0"/>
          <w:marTop w:val="0"/>
          <w:marBottom w:val="0"/>
          <w:divBdr>
            <w:top w:val="none" w:sz="0" w:space="0" w:color="auto"/>
            <w:left w:val="none" w:sz="0" w:space="0" w:color="auto"/>
            <w:bottom w:val="none" w:sz="0" w:space="0" w:color="auto"/>
            <w:right w:val="none" w:sz="0" w:space="0" w:color="auto"/>
          </w:divBdr>
        </w:div>
        <w:div w:id="1982299093">
          <w:marLeft w:val="0"/>
          <w:marRight w:val="0"/>
          <w:marTop w:val="0"/>
          <w:marBottom w:val="0"/>
          <w:divBdr>
            <w:top w:val="none" w:sz="0" w:space="0" w:color="auto"/>
            <w:left w:val="none" w:sz="0" w:space="0" w:color="auto"/>
            <w:bottom w:val="none" w:sz="0" w:space="0" w:color="auto"/>
            <w:right w:val="none" w:sz="0" w:space="0" w:color="auto"/>
          </w:divBdr>
        </w:div>
        <w:div w:id="1360205099">
          <w:marLeft w:val="0"/>
          <w:marRight w:val="0"/>
          <w:marTop w:val="0"/>
          <w:marBottom w:val="0"/>
          <w:divBdr>
            <w:top w:val="none" w:sz="0" w:space="0" w:color="auto"/>
            <w:left w:val="none" w:sz="0" w:space="0" w:color="auto"/>
            <w:bottom w:val="none" w:sz="0" w:space="0" w:color="auto"/>
            <w:right w:val="none" w:sz="0" w:space="0" w:color="auto"/>
          </w:divBdr>
        </w:div>
        <w:div w:id="376975991">
          <w:marLeft w:val="0"/>
          <w:marRight w:val="0"/>
          <w:marTop w:val="0"/>
          <w:marBottom w:val="0"/>
          <w:divBdr>
            <w:top w:val="none" w:sz="0" w:space="0" w:color="auto"/>
            <w:left w:val="none" w:sz="0" w:space="0" w:color="auto"/>
            <w:bottom w:val="none" w:sz="0" w:space="0" w:color="auto"/>
            <w:right w:val="none" w:sz="0" w:space="0" w:color="auto"/>
          </w:divBdr>
        </w:div>
        <w:div w:id="317617094">
          <w:marLeft w:val="0"/>
          <w:marRight w:val="0"/>
          <w:marTop w:val="0"/>
          <w:marBottom w:val="0"/>
          <w:divBdr>
            <w:top w:val="none" w:sz="0" w:space="0" w:color="auto"/>
            <w:left w:val="none" w:sz="0" w:space="0" w:color="auto"/>
            <w:bottom w:val="none" w:sz="0" w:space="0" w:color="auto"/>
            <w:right w:val="none" w:sz="0" w:space="0" w:color="auto"/>
          </w:divBdr>
        </w:div>
        <w:div w:id="350111176">
          <w:marLeft w:val="0"/>
          <w:marRight w:val="0"/>
          <w:marTop w:val="0"/>
          <w:marBottom w:val="0"/>
          <w:divBdr>
            <w:top w:val="none" w:sz="0" w:space="0" w:color="auto"/>
            <w:left w:val="none" w:sz="0" w:space="0" w:color="auto"/>
            <w:bottom w:val="none" w:sz="0" w:space="0" w:color="auto"/>
            <w:right w:val="none" w:sz="0" w:space="0" w:color="auto"/>
          </w:divBdr>
        </w:div>
        <w:div w:id="471220416">
          <w:marLeft w:val="0"/>
          <w:marRight w:val="0"/>
          <w:marTop w:val="0"/>
          <w:marBottom w:val="0"/>
          <w:divBdr>
            <w:top w:val="none" w:sz="0" w:space="0" w:color="auto"/>
            <w:left w:val="none" w:sz="0" w:space="0" w:color="auto"/>
            <w:bottom w:val="none" w:sz="0" w:space="0" w:color="auto"/>
            <w:right w:val="none" w:sz="0" w:space="0" w:color="auto"/>
          </w:divBdr>
        </w:div>
        <w:div w:id="520095539">
          <w:marLeft w:val="0"/>
          <w:marRight w:val="0"/>
          <w:marTop w:val="0"/>
          <w:marBottom w:val="0"/>
          <w:divBdr>
            <w:top w:val="none" w:sz="0" w:space="0" w:color="auto"/>
            <w:left w:val="none" w:sz="0" w:space="0" w:color="auto"/>
            <w:bottom w:val="none" w:sz="0" w:space="0" w:color="auto"/>
            <w:right w:val="none" w:sz="0" w:space="0" w:color="auto"/>
          </w:divBdr>
        </w:div>
        <w:div w:id="813838959">
          <w:marLeft w:val="0"/>
          <w:marRight w:val="0"/>
          <w:marTop w:val="0"/>
          <w:marBottom w:val="0"/>
          <w:divBdr>
            <w:top w:val="none" w:sz="0" w:space="0" w:color="auto"/>
            <w:left w:val="none" w:sz="0" w:space="0" w:color="auto"/>
            <w:bottom w:val="none" w:sz="0" w:space="0" w:color="auto"/>
            <w:right w:val="none" w:sz="0" w:space="0" w:color="auto"/>
          </w:divBdr>
        </w:div>
        <w:div w:id="1440836937">
          <w:marLeft w:val="0"/>
          <w:marRight w:val="0"/>
          <w:marTop w:val="0"/>
          <w:marBottom w:val="0"/>
          <w:divBdr>
            <w:top w:val="none" w:sz="0" w:space="0" w:color="auto"/>
            <w:left w:val="none" w:sz="0" w:space="0" w:color="auto"/>
            <w:bottom w:val="none" w:sz="0" w:space="0" w:color="auto"/>
            <w:right w:val="none" w:sz="0" w:space="0" w:color="auto"/>
          </w:divBdr>
        </w:div>
        <w:div w:id="699820763">
          <w:marLeft w:val="0"/>
          <w:marRight w:val="0"/>
          <w:marTop w:val="0"/>
          <w:marBottom w:val="0"/>
          <w:divBdr>
            <w:top w:val="none" w:sz="0" w:space="0" w:color="auto"/>
            <w:left w:val="none" w:sz="0" w:space="0" w:color="auto"/>
            <w:bottom w:val="none" w:sz="0" w:space="0" w:color="auto"/>
            <w:right w:val="none" w:sz="0" w:space="0" w:color="auto"/>
          </w:divBdr>
        </w:div>
        <w:div w:id="144518250">
          <w:marLeft w:val="0"/>
          <w:marRight w:val="0"/>
          <w:marTop w:val="0"/>
          <w:marBottom w:val="0"/>
          <w:divBdr>
            <w:top w:val="none" w:sz="0" w:space="0" w:color="auto"/>
            <w:left w:val="none" w:sz="0" w:space="0" w:color="auto"/>
            <w:bottom w:val="none" w:sz="0" w:space="0" w:color="auto"/>
            <w:right w:val="none" w:sz="0" w:space="0" w:color="auto"/>
          </w:divBdr>
        </w:div>
        <w:div w:id="1874075991">
          <w:marLeft w:val="0"/>
          <w:marRight w:val="0"/>
          <w:marTop w:val="0"/>
          <w:marBottom w:val="0"/>
          <w:divBdr>
            <w:top w:val="none" w:sz="0" w:space="0" w:color="auto"/>
            <w:left w:val="none" w:sz="0" w:space="0" w:color="auto"/>
            <w:bottom w:val="none" w:sz="0" w:space="0" w:color="auto"/>
            <w:right w:val="none" w:sz="0" w:space="0" w:color="auto"/>
          </w:divBdr>
        </w:div>
        <w:div w:id="448279047">
          <w:marLeft w:val="0"/>
          <w:marRight w:val="0"/>
          <w:marTop w:val="0"/>
          <w:marBottom w:val="0"/>
          <w:divBdr>
            <w:top w:val="none" w:sz="0" w:space="0" w:color="auto"/>
            <w:left w:val="none" w:sz="0" w:space="0" w:color="auto"/>
            <w:bottom w:val="none" w:sz="0" w:space="0" w:color="auto"/>
            <w:right w:val="none" w:sz="0" w:space="0" w:color="auto"/>
          </w:divBdr>
        </w:div>
        <w:div w:id="1314022319">
          <w:marLeft w:val="0"/>
          <w:marRight w:val="0"/>
          <w:marTop w:val="0"/>
          <w:marBottom w:val="0"/>
          <w:divBdr>
            <w:top w:val="none" w:sz="0" w:space="0" w:color="auto"/>
            <w:left w:val="none" w:sz="0" w:space="0" w:color="auto"/>
            <w:bottom w:val="none" w:sz="0" w:space="0" w:color="auto"/>
            <w:right w:val="none" w:sz="0" w:space="0" w:color="auto"/>
          </w:divBdr>
        </w:div>
        <w:div w:id="1692997327">
          <w:marLeft w:val="0"/>
          <w:marRight w:val="0"/>
          <w:marTop w:val="0"/>
          <w:marBottom w:val="0"/>
          <w:divBdr>
            <w:top w:val="none" w:sz="0" w:space="0" w:color="auto"/>
            <w:left w:val="none" w:sz="0" w:space="0" w:color="auto"/>
            <w:bottom w:val="none" w:sz="0" w:space="0" w:color="auto"/>
            <w:right w:val="none" w:sz="0" w:space="0" w:color="auto"/>
          </w:divBdr>
        </w:div>
        <w:div w:id="343825621">
          <w:marLeft w:val="0"/>
          <w:marRight w:val="0"/>
          <w:marTop w:val="0"/>
          <w:marBottom w:val="0"/>
          <w:divBdr>
            <w:top w:val="none" w:sz="0" w:space="0" w:color="auto"/>
            <w:left w:val="none" w:sz="0" w:space="0" w:color="auto"/>
            <w:bottom w:val="none" w:sz="0" w:space="0" w:color="auto"/>
            <w:right w:val="none" w:sz="0" w:space="0" w:color="auto"/>
          </w:divBdr>
        </w:div>
        <w:div w:id="1848398091">
          <w:marLeft w:val="0"/>
          <w:marRight w:val="0"/>
          <w:marTop w:val="0"/>
          <w:marBottom w:val="0"/>
          <w:divBdr>
            <w:top w:val="none" w:sz="0" w:space="0" w:color="auto"/>
            <w:left w:val="none" w:sz="0" w:space="0" w:color="auto"/>
            <w:bottom w:val="none" w:sz="0" w:space="0" w:color="auto"/>
            <w:right w:val="none" w:sz="0" w:space="0" w:color="auto"/>
          </w:divBdr>
        </w:div>
        <w:div w:id="706755746">
          <w:marLeft w:val="0"/>
          <w:marRight w:val="0"/>
          <w:marTop w:val="0"/>
          <w:marBottom w:val="0"/>
          <w:divBdr>
            <w:top w:val="none" w:sz="0" w:space="0" w:color="auto"/>
            <w:left w:val="none" w:sz="0" w:space="0" w:color="auto"/>
            <w:bottom w:val="none" w:sz="0" w:space="0" w:color="auto"/>
            <w:right w:val="none" w:sz="0" w:space="0" w:color="auto"/>
          </w:divBdr>
        </w:div>
        <w:div w:id="843662871">
          <w:marLeft w:val="0"/>
          <w:marRight w:val="0"/>
          <w:marTop w:val="0"/>
          <w:marBottom w:val="0"/>
          <w:divBdr>
            <w:top w:val="none" w:sz="0" w:space="0" w:color="auto"/>
            <w:left w:val="none" w:sz="0" w:space="0" w:color="auto"/>
            <w:bottom w:val="none" w:sz="0" w:space="0" w:color="auto"/>
            <w:right w:val="none" w:sz="0" w:space="0" w:color="auto"/>
          </w:divBdr>
        </w:div>
        <w:div w:id="1782645247">
          <w:marLeft w:val="0"/>
          <w:marRight w:val="0"/>
          <w:marTop w:val="0"/>
          <w:marBottom w:val="0"/>
          <w:divBdr>
            <w:top w:val="none" w:sz="0" w:space="0" w:color="auto"/>
            <w:left w:val="none" w:sz="0" w:space="0" w:color="auto"/>
            <w:bottom w:val="none" w:sz="0" w:space="0" w:color="auto"/>
            <w:right w:val="none" w:sz="0" w:space="0" w:color="auto"/>
          </w:divBdr>
        </w:div>
        <w:div w:id="582955104">
          <w:marLeft w:val="0"/>
          <w:marRight w:val="0"/>
          <w:marTop w:val="0"/>
          <w:marBottom w:val="0"/>
          <w:divBdr>
            <w:top w:val="none" w:sz="0" w:space="0" w:color="auto"/>
            <w:left w:val="none" w:sz="0" w:space="0" w:color="auto"/>
            <w:bottom w:val="none" w:sz="0" w:space="0" w:color="auto"/>
            <w:right w:val="none" w:sz="0" w:space="0" w:color="auto"/>
          </w:divBdr>
        </w:div>
        <w:div w:id="1505441269">
          <w:marLeft w:val="0"/>
          <w:marRight w:val="0"/>
          <w:marTop w:val="0"/>
          <w:marBottom w:val="0"/>
          <w:divBdr>
            <w:top w:val="none" w:sz="0" w:space="0" w:color="auto"/>
            <w:left w:val="none" w:sz="0" w:space="0" w:color="auto"/>
            <w:bottom w:val="none" w:sz="0" w:space="0" w:color="auto"/>
            <w:right w:val="none" w:sz="0" w:space="0" w:color="auto"/>
          </w:divBdr>
        </w:div>
        <w:div w:id="484053200">
          <w:marLeft w:val="0"/>
          <w:marRight w:val="0"/>
          <w:marTop w:val="0"/>
          <w:marBottom w:val="0"/>
          <w:divBdr>
            <w:top w:val="none" w:sz="0" w:space="0" w:color="auto"/>
            <w:left w:val="none" w:sz="0" w:space="0" w:color="auto"/>
            <w:bottom w:val="none" w:sz="0" w:space="0" w:color="auto"/>
            <w:right w:val="none" w:sz="0" w:space="0" w:color="auto"/>
          </w:divBdr>
        </w:div>
        <w:div w:id="2086880539">
          <w:marLeft w:val="0"/>
          <w:marRight w:val="0"/>
          <w:marTop w:val="0"/>
          <w:marBottom w:val="0"/>
          <w:divBdr>
            <w:top w:val="none" w:sz="0" w:space="0" w:color="auto"/>
            <w:left w:val="none" w:sz="0" w:space="0" w:color="auto"/>
            <w:bottom w:val="none" w:sz="0" w:space="0" w:color="auto"/>
            <w:right w:val="none" w:sz="0" w:space="0" w:color="auto"/>
          </w:divBdr>
        </w:div>
        <w:div w:id="1147622341">
          <w:marLeft w:val="0"/>
          <w:marRight w:val="0"/>
          <w:marTop w:val="0"/>
          <w:marBottom w:val="0"/>
          <w:divBdr>
            <w:top w:val="none" w:sz="0" w:space="0" w:color="auto"/>
            <w:left w:val="none" w:sz="0" w:space="0" w:color="auto"/>
            <w:bottom w:val="none" w:sz="0" w:space="0" w:color="auto"/>
            <w:right w:val="none" w:sz="0" w:space="0" w:color="auto"/>
          </w:divBdr>
        </w:div>
        <w:div w:id="1030033602">
          <w:marLeft w:val="0"/>
          <w:marRight w:val="0"/>
          <w:marTop w:val="0"/>
          <w:marBottom w:val="0"/>
          <w:divBdr>
            <w:top w:val="none" w:sz="0" w:space="0" w:color="auto"/>
            <w:left w:val="none" w:sz="0" w:space="0" w:color="auto"/>
            <w:bottom w:val="none" w:sz="0" w:space="0" w:color="auto"/>
            <w:right w:val="none" w:sz="0" w:space="0" w:color="auto"/>
          </w:divBdr>
        </w:div>
        <w:div w:id="1882203159">
          <w:marLeft w:val="0"/>
          <w:marRight w:val="0"/>
          <w:marTop w:val="0"/>
          <w:marBottom w:val="0"/>
          <w:divBdr>
            <w:top w:val="none" w:sz="0" w:space="0" w:color="auto"/>
            <w:left w:val="none" w:sz="0" w:space="0" w:color="auto"/>
            <w:bottom w:val="none" w:sz="0" w:space="0" w:color="auto"/>
            <w:right w:val="none" w:sz="0" w:space="0" w:color="auto"/>
          </w:divBdr>
        </w:div>
        <w:div w:id="467212539">
          <w:marLeft w:val="0"/>
          <w:marRight w:val="0"/>
          <w:marTop w:val="0"/>
          <w:marBottom w:val="0"/>
          <w:divBdr>
            <w:top w:val="none" w:sz="0" w:space="0" w:color="auto"/>
            <w:left w:val="none" w:sz="0" w:space="0" w:color="auto"/>
            <w:bottom w:val="none" w:sz="0" w:space="0" w:color="auto"/>
            <w:right w:val="none" w:sz="0" w:space="0" w:color="auto"/>
          </w:divBdr>
        </w:div>
        <w:div w:id="1439058333">
          <w:marLeft w:val="0"/>
          <w:marRight w:val="0"/>
          <w:marTop w:val="0"/>
          <w:marBottom w:val="0"/>
          <w:divBdr>
            <w:top w:val="none" w:sz="0" w:space="0" w:color="auto"/>
            <w:left w:val="none" w:sz="0" w:space="0" w:color="auto"/>
            <w:bottom w:val="none" w:sz="0" w:space="0" w:color="auto"/>
            <w:right w:val="none" w:sz="0" w:space="0" w:color="auto"/>
          </w:divBdr>
        </w:div>
        <w:div w:id="811412176">
          <w:marLeft w:val="0"/>
          <w:marRight w:val="0"/>
          <w:marTop w:val="0"/>
          <w:marBottom w:val="0"/>
          <w:divBdr>
            <w:top w:val="none" w:sz="0" w:space="0" w:color="auto"/>
            <w:left w:val="none" w:sz="0" w:space="0" w:color="auto"/>
            <w:bottom w:val="none" w:sz="0" w:space="0" w:color="auto"/>
            <w:right w:val="none" w:sz="0" w:space="0" w:color="auto"/>
          </w:divBdr>
        </w:div>
        <w:div w:id="283191843">
          <w:marLeft w:val="0"/>
          <w:marRight w:val="0"/>
          <w:marTop w:val="0"/>
          <w:marBottom w:val="0"/>
          <w:divBdr>
            <w:top w:val="none" w:sz="0" w:space="0" w:color="auto"/>
            <w:left w:val="none" w:sz="0" w:space="0" w:color="auto"/>
            <w:bottom w:val="none" w:sz="0" w:space="0" w:color="auto"/>
            <w:right w:val="none" w:sz="0" w:space="0" w:color="auto"/>
          </w:divBdr>
        </w:div>
        <w:div w:id="353965473">
          <w:marLeft w:val="0"/>
          <w:marRight w:val="0"/>
          <w:marTop w:val="0"/>
          <w:marBottom w:val="0"/>
          <w:divBdr>
            <w:top w:val="none" w:sz="0" w:space="0" w:color="auto"/>
            <w:left w:val="none" w:sz="0" w:space="0" w:color="auto"/>
            <w:bottom w:val="none" w:sz="0" w:space="0" w:color="auto"/>
            <w:right w:val="none" w:sz="0" w:space="0" w:color="auto"/>
          </w:divBdr>
        </w:div>
        <w:div w:id="1034380702">
          <w:marLeft w:val="0"/>
          <w:marRight w:val="0"/>
          <w:marTop w:val="0"/>
          <w:marBottom w:val="0"/>
          <w:divBdr>
            <w:top w:val="none" w:sz="0" w:space="0" w:color="auto"/>
            <w:left w:val="none" w:sz="0" w:space="0" w:color="auto"/>
            <w:bottom w:val="none" w:sz="0" w:space="0" w:color="auto"/>
            <w:right w:val="none" w:sz="0" w:space="0" w:color="auto"/>
          </w:divBdr>
        </w:div>
        <w:div w:id="2100364967">
          <w:marLeft w:val="0"/>
          <w:marRight w:val="0"/>
          <w:marTop w:val="0"/>
          <w:marBottom w:val="0"/>
          <w:divBdr>
            <w:top w:val="none" w:sz="0" w:space="0" w:color="auto"/>
            <w:left w:val="none" w:sz="0" w:space="0" w:color="auto"/>
            <w:bottom w:val="none" w:sz="0" w:space="0" w:color="auto"/>
            <w:right w:val="none" w:sz="0" w:space="0" w:color="auto"/>
          </w:divBdr>
        </w:div>
      </w:divsChild>
    </w:div>
    <w:div w:id="964696234">
      <w:bodyDiv w:val="1"/>
      <w:marLeft w:val="0"/>
      <w:marRight w:val="0"/>
      <w:marTop w:val="0"/>
      <w:marBottom w:val="0"/>
      <w:divBdr>
        <w:top w:val="none" w:sz="0" w:space="0" w:color="auto"/>
        <w:left w:val="none" w:sz="0" w:space="0" w:color="auto"/>
        <w:bottom w:val="none" w:sz="0" w:space="0" w:color="auto"/>
        <w:right w:val="none" w:sz="0" w:space="0" w:color="auto"/>
      </w:divBdr>
    </w:div>
    <w:div w:id="1095780628">
      <w:bodyDiv w:val="1"/>
      <w:marLeft w:val="0"/>
      <w:marRight w:val="0"/>
      <w:marTop w:val="0"/>
      <w:marBottom w:val="0"/>
      <w:divBdr>
        <w:top w:val="none" w:sz="0" w:space="0" w:color="auto"/>
        <w:left w:val="none" w:sz="0" w:space="0" w:color="auto"/>
        <w:bottom w:val="none" w:sz="0" w:space="0" w:color="auto"/>
        <w:right w:val="none" w:sz="0" w:space="0" w:color="auto"/>
      </w:divBdr>
    </w:div>
    <w:div w:id="1232886324">
      <w:bodyDiv w:val="1"/>
      <w:marLeft w:val="0"/>
      <w:marRight w:val="0"/>
      <w:marTop w:val="0"/>
      <w:marBottom w:val="0"/>
      <w:divBdr>
        <w:top w:val="none" w:sz="0" w:space="0" w:color="auto"/>
        <w:left w:val="none" w:sz="0" w:space="0" w:color="auto"/>
        <w:bottom w:val="none" w:sz="0" w:space="0" w:color="auto"/>
        <w:right w:val="none" w:sz="0" w:space="0" w:color="auto"/>
      </w:divBdr>
    </w:div>
    <w:div w:id="1267732380">
      <w:bodyDiv w:val="1"/>
      <w:marLeft w:val="0"/>
      <w:marRight w:val="0"/>
      <w:marTop w:val="0"/>
      <w:marBottom w:val="0"/>
      <w:divBdr>
        <w:top w:val="none" w:sz="0" w:space="0" w:color="auto"/>
        <w:left w:val="none" w:sz="0" w:space="0" w:color="auto"/>
        <w:bottom w:val="none" w:sz="0" w:space="0" w:color="auto"/>
        <w:right w:val="none" w:sz="0" w:space="0" w:color="auto"/>
      </w:divBdr>
    </w:div>
    <w:div w:id="1419642342">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hooltrendsonline.com/uniform/GreatWilbrahamPrimarySchoolCB215JQ"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uk/ukpga/2021/20/enacte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65c5e5e-e59f-41f8-a05c-25490e97c9da" xsi:nil="true"/>
    <lcf76f155ced4ddcb4097134ff3c332f xmlns="80116d79-2a76-41d4-9742-7fe1b61c5c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9E8D570F9E5F48B35DA1DCED83F190" ma:contentTypeVersion="17" ma:contentTypeDescription="Create a new document." ma:contentTypeScope="" ma:versionID="3f436f4663bcd7c2fdaa6ee1207a93e5">
  <xsd:schema xmlns:xsd="http://www.w3.org/2001/XMLSchema" xmlns:xs="http://www.w3.org/2001/XMLSchema" xmlns:p="http://schemas.microsoft.com/office/2006/metadata/properties" xmlns:ns2="80116d79-2a76-41d4-9742-7fe1b61c5c76" xmlns:ns3="565c5e5e-e59f-41f8-a05c-25490e97c9da" targetNamespace="http://schemas.microsoft.com/office/2006/metadata/properties" ma:root="true" ma:fieldsID="b35713acb83242410e972dbfbb1f47c4" ns2:_="" ns3:_="">
    <xsd:import namespace="80116d79-2a76-41d4-9742-7fe1b61c5c76"/>
    <xsd:import namespace="565c5e5e-e59f-41f8-a05c-25490e97c9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16d79-2a76-41d4-9742-7fe1b61c5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c6538a-b632-4acb-9995-449d6d8af1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5c5e5e-e59f-41f8-a05c-25490e97c9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0673cd-4cdd-41da-af87-58afce8a7ffd}" ma:internalName="TaxCatchAll" ma:showField="CatchAllData" ma:web="565c5e5e-e59f-41f8-a05c-25490e97c9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EF512-3C83-49F7-AE7D-07670253E995}">
  <ds:schemaRefs>
    <ds:schemaRef ds:uri="http://schemas.microsoft.com/sharepoint/v3/contenttype/forms"/>
  </ds:schemaRefs>
</ds:datastoreItem>
</file>

<file path=customXml/itemProps2.xml><?xml version="1.0" encoding="utf-8"?>
<ds:datastoreItem xmlns:ds="http://schemas.openxmlformats.org/officeDocument/2006/customXml" ds:itemID="{4E7F6EB8-5895-4E82-8253-8DEB6BAA1FA6}">
  <ds:schemaRefs>
    <ds:schemaRef ds:uri="http://schemas.microsoft.com/office/2006/metadata/properties"/>
    <ds:schemaRef ds:uri="http://schemas.microsoft.com/office/infopath/2007/PartnerControls"/>
    <ds:schemaRef ds:uri="565c5e5e-e59f-41f8-a05c-25490e97c9da"/>
    <ds:schemaRef ds:uri="80116d79-2a76-41d4-9742-7fe1b61c5c76"/>
  </ds:schemaRefs>
</ds:datastoreItem>
</file>

<file path=customXml/itemProps3.xml><?xml version="1.0" encoding="utf-8"?>
<ds:datastoreItem xmlns:ds="http://schemas.openxmlformats.org/officeDocument/2006/customXml" ds:itemID="{8174D904-3141-41FA-840A-7FC7661105B0}">
  <ds:schemaRefs>
    <ds:schemaRef ds:uri="http://schemas.openxmlformats.org/officeDocument/2006/bibliography"/>
  </ds:schemaRefs>
</ds:datastoreItem>
</file>

<file path=customXml/itemProps4.xml><?xml version="1.0" encoding="utf-8"?>
<ds:datastoreItem xmlns:ds="http://schemas.openxmlformats.org/officeDocument/2006/customXml" ds:itemID="{36A4F410-9BC6-4C3E-B198-599E13209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16d79-2a76-41d4-9742-7fe1b61c5c76"/>
    <ds:schemaRef ds:uri="565c5e5e-e59f-41f8-a05c-25490e97c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Brown</dc:creator>
  <cp:keywords/>
  <cp:lastModifiedBy>Kim Crisp</cp:lastModifiedBy>
  <cp:revision>2</cp:revision>
  <cp:lastPrinted>2018-09-19T19:14:00Z</cp:lastPrinted>
  <dcterms:created xsi:type="dcterms:W3CDTF">2024-06-06T12:07:00Z</dcterms:created>
  <dcterms:modified xsi:type="dcterms:W3CDTF">2024-06-06T12:07:00Z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0x010100B89E8D570F9E5F48B35DA1DCED83F190</vt:lpwstr>
  </property>
  <property fmtid="{D5CDD505-2E9C-101B-9397-08002B2CF9AE}" pid="3" name="MediaServiceImageTags">
    <vt:lpwstr/>
  </property>
</Properties>
</file>